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9981" w14:textId="77777777" w:rsidR="0096036F" w:rsidRPr="00554DC3" w:rsidRDefault="00CA1DE6" w:rsidP="00CA1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C3">
        <w:rPr>
          <w:rFonts w:ascii="Times New Roman" w:hAnsi="Times New Roman" w:cs="Times New Roman"/>
          <w:b/>
          <w:sz w:val="24"/>
          <w:szCs w:val="24"/>
        </w:rPr>
        <w:t>Пошаговая инструкция</w:t>
      </w:r>
    </w:p>
    <w:p w14:paraId="725E35AF" w14:textId="492C676F" w:rsidR="00672CDF" w:rsidRPr="00554DC3" w:rsidRDefault="00F63421" w:rsidP="00813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C3">
        <w:rPr>
          <w:rFonts w:ascii="Times New Roman" w:hAnsi="Times New Roman" w:cs="Times New Roman"/>
          <w:b/>
          <w:sz w:val="24"/>
          <w:szCs w:val="24"/>
        </w:rPr>
        <w:t>п</w:t>
      </w:r>
      <w:r w:rsidR="00CA1DE6" w:rsidRPr="00554DC3">
        <w:rPr>
          <w:rFonts w:ascii="Times New Roman" w:hAnsi="Times New Roman" w:cs="Times New Roman"/>
          <w:b/>
          <w:sz w:val="24"/>
          <w:szCs w:val="24"/>
        </w:rPr>
        <w:t>о предоставлени</w:t>
      </w:r>
      <w:r w:rsidRPr="00554DC3">
        <w:rPr>
          <w:rFonts w:ascii="Times New Roman" w:hAnsi="Times New Roman" w:cs="Times New Roman"/>
          <w:b/>
          <w:sz w:val="24"/>
          <w:szCs w:val="24"/>
        </w:rPr>
        <w:t>ю земельного участка</w:t>
      </w:r>
      <w:r w:rsidR="009467F4" w:rsidRPr="00554DC3">
        <w:rPr>
          <w:rFonts w:ascii="Times New Roman" w:hAnsi="Times New Roman" w:cs="Times New Roman"/>
          <w:b/>
          <w:sz w:val="24"/>
          <w:szCs w:val="24"/>
        </w:rPr>
        <w:t>,</w:t>
      </w:r>
      <w:r w:rsidR="00CA1DE6" w:rsidRPr="005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находящегося в государственной собственности </w:t>
      </w:r>
      <w:r w:rsidR="00F732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Нижегородской области,</w:t>
      </w:r>
      <w:r w:rsidR="00331247" w:rsidRPr="00554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54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или </w:t>
      </w:r>
      <w:r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государственная собственность на которы</w:t>
      </w:r>
      <w:r w:rsidR="006808E4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  <w:r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не разграничена</w:t>
      </w:r>
      <w:r w:rsidR="00331247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9467F4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аренду </w:t>
      </w:r>
      <w:r w:rsidR="00C4215C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без</w:t>
      </w:r>
      <w:r w:rsidR="00925A0E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провед</w:t>
      </w:r>
      <w:r w:rsidR="0096036F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="00925A0E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ния торгов</w:t>
      </w:r>
      <w:r w:rsidR="004A3C0F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4FBBF5F" w14:textId="77777777" w:rsidR="00A00357" w:rsidRPr="00554DC3" w:rsidRDefault="00A00357" w:rsidP="00904C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EC67D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>Где можно ознакомиться с объектами, доступными для аренды?</w:t>
      </w:r>
    </w:p>
    <w:p w14:paraId="4251917C" w14:textId="0D256CD6" w:rsidR="00E65952" w:rsidRPr="00724B17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724B1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Ознакомиться с объектами, доступными </w:t>
      </w:r>
      <w:r w:rsidR="003C348D">
        <w:rPr>
          <w:rFonts w:ascii="Times New Roman" w:hAnsi="Times New Roman" w:cs="Times New Roman"/>
          <w:sz w:val="24"/>
          <w:szCs w:val="24"/>
          <w:shd w:val="clear" w:color="auto" w:fill="FAFAFA"/>
        </w:rPr>
        <w:t>д</w:t>
      </w:r>
      <w:bookmarkStart w:id="0" w:name="_GoBack"/>
      <w:bookmarkEnd w:id="0"/>
      <w:r w:rsidRPr="00724B17">
        <w:rPr>
          <w:rFonts w:ascii="Times New Roman" w:hAnsi="Times New Roman" w:cs="Times New Roman"/>
          <w:sz w:val="24"/>
          <w:szCs w:val="24"/>
          <w:shd w:val="clear" w:color="auto" w:fill="FAFAFA"/>
        </w:rPr>
        <w:t>ля аренды можно на сайте министерства имущественных и земельных отношений Нижегородской области в разделе ближайшие то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рги (</w:t>
      </w:r>
      <w:r w:rsidRPr="00724B17">
        <w:rPr>
          <w:rFonts w:ascii="Times New Roman" w:hAnsi="Times New Roman" w:cs="Times New Roman"/>
          <w:sz w:val="24"/>
          <w:szCs w:val="24"/>
        </w:rPr>
        <w:t>https://gosim-no.ru/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E472759" w14:textId="77777777" w:rsidR="00E65952" w:rsidRPr="00554DC3" w:rsidRDefault="00E65952" w:rsidP="00E6595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1ABD715A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>Могу ли я осуществить осмотр земельного участка, запросить о нем дополнительную информацию?</w:t>
      </w:r>
    </w:p>
    <w:p w14:paraId="70B25260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 xml:space="preserve">Самостоятельно получить информацию о местонахождении земельного участка, его характеристиках возможно на сайте публичной кадастровой карты </w:t>
      </w:r>
      <w:r w:rsidRPr="008139F0">
        <w:rPr>
          <w:rFonts w:ascii="Times New Roman" w:hAnsi="Times New Roman" w:cs="Times New Roman"/>
          <w:sz w:val="24"/>
          <w:szCs w:val="24"/>
        </w:rPr>
        <w:t xml:space="preserve">(https://pkk.rosreestr.ru/). </w:t>
      </w:r>
    </w:p>
    <w:p w14:paraId="040F0E10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>Публичная кадастровая карта (ПКК) – это онлайн сервис, который показывает на виртуальной интерактивной карте все объекты недвижимости, зарегистрированные в ЕГРН и земли, в отношении которых не проведен кадастровый учёт. Преимуществами такого сервиса являются:</w:t>
      </w:r>
    </w:p>
    <w:p w14:paraId="509B1F8D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>возможность самостоятельного изучения рельефа местности, определения наличия водоёма, леса и других географических особенностей;</w:t>
      </w:r>
    </w:p>
    <w:p w14:paraId="6A1656B6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 xml:space="preserve">определения адреса земельного участка, в котором имеется </w:t>
      </w:r>
      <w:r>
        <w:rPr>
          <w:rFonts w:ascii="Times New Roman" w:hAnsi="Times New Roman" w:cs="Times New Roman"/>
          <w:sz w:val="24"/>
          <w:szCs w:val="24"/>
        </w:rPr>
        <w:t xml:space="preserve">заинтересованность; </w:t>
      </w:r>
      <w:r w:rsidRPr="00554DC3">
        <w:rPr>
          <w:rFonts w:ascii="Times New Roman" w:hAnsi="Times New Roman" w:cs="Times New Roman"/>
          <w:sz w:val="24"/>
          <w:szCs w:val="24"/>
        </w:rPr>
        <w:t>изучения инфраструктуры вблизи свободного участка.</w:t>
      </w:r>
    </w:p>
    <w:p w14:paraId="760972EF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20F5A6B7" w14:textId="77777777" w:rsidR="008139F0" w:rsidRDefault="008139F0" w:rsidP="008139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 xml:space="preserve">Кто может заключить договор аренды земельного участка без проведения торгов? </w:t>
      </w:r>
    </w:p>
    <w:p w14:paraId="2354F203" w14:textId="01860193" w:rsidR="008139F0" w:rsidRPr="008139F0" w:rsidRDefault="008139F0" w:rsidP="008139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9F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в случаях, предусмотренных   </w:t>
      </w:r>
      <w:hyperlink r:id="rId8" w:history="1">
        <w:r w:rsidRPr="008139F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пунктом 2 статьи 39.6 Земельного кодекса Российской Федерации</w:t>
        </w:r>
      </w:hyperlink>
      <w:r w:rsidRPr="008139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D527A6" w14:textId="77777777" w:rsidR="008139F0" w:rsidRPr="00B4382C" w:rsidRDefault="008139F0" w:rsidP="00813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4382C">
        <w:rPr>
          <w:rFonts w:ascii="Times New Roman" w:hAnsi="Times New Roman" w:cs="Times New Roman"/>
          <w:bCs/>
          <w:sz w:val="24"/>
          <w:szCs w:val="24"/>
        </w:rPr>
        <w:t>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предоставления:</w:t>
      </w:r>
    </w:p>
    <w:p w14:paraId="685EB483" w14:textId="77777777" w:rsidR="008139F0" w:rsidRPr="00B4382C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82C">
        <w:rPr>
          <w:rFonts w:ascii="Times New Roman" w:hAnsi="Times New Roman" w:cs="Times New Roman"/>
          <w:bCs/>
          <w:sz w:val="24"/>
          <w:szCs w:val="24"/>
        </w:rPr>
        <w:t>1) земельного участка юридическим лицам в соответствии с указом или распоряжением Президента Российской Федерации;</w:t>
      </w:r>
    </w:p>
    <w:p w14:paraId="1440020C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82C">
        <w:rPr>
          <w:rFonts w:ascii="Times New Roman" w:hAnsi="Times New Roman" w:cs="Times New Roman"/>
          <w:bCs/>
          <w:sz w:val="24"/>
          <w:szCs w:val="24"/>
        </w:rPr>
        <w:t xml:space="preserve"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9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критериям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>, установленным Правительством Российской Федерации;</w:t>
      </w:r>
    </w:p>
    <w:p w14:paraId="769B54E2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9F0">
        <w:rPr>
          <w:rFonts w:ascii="Times New Roman" w:hAnsi="Times New Roman" w:cs="Times New Roman"/>
          <w:bCs/>
          <w:sz w:val="24"/>
          <w:szCs w:val="24"/>
        </w:rPr>
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</w:r>
    </w:p>
    <w:p w14:paraId="401449BA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4680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9F0">
        <w:rPr>
          <w:rFonts w:ascii="Times New Roman" w:hAnsi="Times New Roman" w:cs="Times New Roman"/>
          <w:bCs/>
          <w:sz w:val="24"/>
          <w:szCs w:val="24"/>
        </w:rPr>
        <w:t xml:space="preserve"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</w:t>
      </w:r>
      <w:hyperlink r:id="rId10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 xml:space="preserve"> от 30 декабря 2004 года №214-ФЗ "Об участии в долевом строительстве многоквартирных домов и иных объектов недвижимости и о внесении изменений в некоторые законода</w:t>
      </w:r>
      <w:r w:rsidRPr="00B4382C">
        <w:rPr>
          <w:rFonts w:ascii="Times New Roman" w:hAnsi="Times New Roman" w:cs="Times New Roman"/>
          <w:bCs/>
          <w:sz w:val="24"/>
          <w:szCs w:val="24"/>
        </w:rPr>
        <w:t xml:space="preserve">тельные акты Российской Федерации", по завершению строительства многоквартирных домов и (или) </w:t>
      </w:r>
      <w:r w:rsidRPr="008139F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иных объектов недвижимости, сведения о которых включены в единый реестр проблемных объектов в соответствии с указанным Федеральным </w:t>
      </w:r>
      <w:hyperlink r:id="rId11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>, для строительства (создания) многоквартирных домов и (или) домов блокированной застройки (в случае, если количество таких домов составляет три и более в одном ряду) в соответствии с распоряжением высшего должностного лица субъекта Российской Федерации;</w:t>
      </w:r>
    </w:p>
    <w:p w14:paraId="466685D9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9F0">
        <w:rPr>
          <w:rFonts w:ascii="Times New Roman" w:hAnsi="Times New Roman" w:cs="Times New Roman"/>
          <w:bCs/>
          <w:sz w:val="24"/>
          <w:szCs w:val="24"/>
        </w:rPr>
        <w:t xml:space="preserve">3.2) земельного участка застройщику, признанному в соответствии с Федеральным </w:t>
      </w:r>
      <w:hyperlink r:id="rId12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 xml:space="preserve"> от 26 октября 2002 года №127-ФЗ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</w:r>
      <w:hyperlink r:id="rId13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 xml:space="preserve"> от 30 декабря 2004 года №214-ФЗ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</w:t>
      </w:r>
      <w:hyperlink r:id="rId14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пунктом 1 статьи 201.3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26 октября 2002 года №127-ФЗ "О несостоятельности (банкротстве)";</w:t>
      </w:r>
    </w:p>
    <w:p w14:paraId="6629BE81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9F0">
        <w:rPr>
          <w:rFonts w:ascii="Times New Roman" w:hAnsi="Times New Roman" w:cs="Times New Roman"/>
          <w:bCs/>
          <w:sz w:val="24"/>
          <w:szCs w:val="24"/>
        </w:rPr>
        <w:t xml:space="preserve">3.3) земельного участка застройщику, признанному в соответствии с Федеральным </w:t>
      </w:r>
      <w:hyperlink r:id="rId15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 xml:space="preserve"> от 26 октября 2002 года №127-ФЗ "О несостоятельности (банкротстве)" банкротом, для передачи публично-правовой компании "Фонд развития территорий",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</w:r>
      <w:hyperlink r:id="rId16" w:history="1">
        <w:r w:rsidRPr="008139F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8139F0">
        <w:rPr>
          <w:rFonts w:ascii="Times New Roman" w:hAnsi="Times New Roman" w:cs="Times New Roman"/>
          <w:bCs/>
          <w:sz w:val="24"/>
          <w:szCs w:val="24"/>
        </w:rPr>
        <w:t xml:space="preserve"> от 29 июля 2017 года №218-ФЗ "О публично-правовой компании "Фонд развития территорий" и о внесении изменений в отдельные законодательные акты Российской Федерации";</w:t>
      </w:r>
    </w:p>
    <w:p w14:paraId="6A7E518C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9F0">
        <w:rPr>
          <w:rFonts w:ascii="Times New Roman" w:hAnsi="Times New Roman" w:cs="Times New Roman"/>
          <w:bCs/>
          <w:sz w:val="24"/>
          <w:szCs w:val="24"/>
        </w:rPr>
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</w:r>
    </w:p>
    <w:p w14:paraId="0B0B5D47" w14:textId="77777777" w:rsidR="008139F0" w:rsidRPr="008139F0" w:rsidRDefault="008139F0" w:rsidP="00813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9F0">
        <w:rPr>
          <w:rFonts w:ascii="Times New Roman" w:hAnsi="Times New Roman" w:cs="Times New Roman"/>
          <w:bCs/>
          <w:sz w:val="24"/>
          <w:szCs w:val="24"/>
        </w:rPr>
        <w:t xml:space="preserve">        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участка.</w:t>
      </w:r>
    </w:p>
    <w:p w14:paraId="4E06121B" w14:textId="77777777" w:rsidR="008139F0" w:rsidRPr="00554DC3" w:rsidRDefault="008139F0" w:rsidP="008139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56AD9" w14:textId="77777777" w:rsidR="00E65952" w:rsidRPr="00554DC3" w:rsidRDefault="00E65952" w:rsidP="00E6595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 xml:space="preserve">Что необходимо для предоставления земельного участка в аренду без проведения торгов? </w:t>
      </w:r>
    </w:p>
    <w:p w14:paraId="63E0D2CF" w14:textId="77777777" w:rsidR="00E65952" w:rsidRDefault="00E65952" w:rsidP="00E65952">
      <w:pPr>
        <w:tabs>
          <w:tab w:val="center" w:pos="4153"/>
          <w:tab w:val="right" w:pos="830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922F3">
        <w:rPr>
          <w:rFonts w:ascii="Times New Roman" w:hAnsi="Times New Roman" w:cs="Times New Roman"/>
          <w:sz w:val="24"/>
          <w:szCs w:val="24"/>
        </w:rPr>
        <w:t xml:space="preserve">Подать ходатайство о реализации инвестиционного проекта по строительству либо реконструкции объекта капитального строительства на Совет по земельным и имущественным отношениям при Правительстве Нижегородской области. (в случае строительства). </w:t>
      </w:r>
    </w:p>
    <w:p w14:paraId="43043015" w14:textId="77777777" w:rsidR="00E65952" w:rsidRPr="002922F3" w:rsidRDefault="00E65952" w:rsidP="00E65952">
      <w:pPr>
        <w:tabs>
          <w:tab w:val="center" w:pos="4153"/>
          <w:tab w:val="right" w:pos="830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F3">
        <w:rPr>
          <w:rFonts w:ascii="Times New Roman" w:hAnsi="Times New Roman" w:cs="Times New Roman"/>
          <w:sz w:val="24"/>
          <w:szCs w:val="24"/>
        </w:rPr>
        <w:t xml:space="preserve">Форма ходатайства и перечень необходимых документов размещены </w:t>
      </w:r>
      <w:r w:rsidRPr="002922F3">
        <w:rPr>
          <w:rFonts w:ascii="Times New Roman" w:hAnsi="Times New Roman" w:cs="Times New Roman"/>
          <w:sz w:val="24"/>
          <w:szCs w:val="24"/>
        </w:rPr>
        <w:br/>
        <w:t>на сайте министерства имущественных и земельных отношений Нижегородской области https://gosim-no.ru/ в разделе «Онлайн-сервисы/ Совет по земельным и имущественным отношениям при Правительстве Нижегородской области/Подать заявку на Совет/Формы документов и инструкции по их заполнению для рассмотрения на Совете».</w:t>
      </w:r>
    </w:p>
    <w:p w14:paraId="12B56A27" w14:textId="77777777" w:rsidR="00E65952" w:rsidRPr="002922F3" w:rsidRDefault="00E65952" w:rsidP="00E6595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F3">
        <w:rPr>
          <w:rFonts w:ascii="Times New Roman" w:hAnsi="Times New Roman" w:cs="Times New Roman"/>
          <w:sz w:val="24"/>
          <w:szCs w:val="24"/>
        </w:rPr>
        <w:t xml:space="preserve">Для рассмотрения вопроса о предоставлении земельного участка </w:t>
      </w:r>
      <w:r w:rsidRPr="002922F3">
        <w:rPr>
          <w:rFonts w:ascii="Times New Roman" w:hAnsi="Times New Roman" w:cs="Times New Roman"/>
          <w:sz w:val="24"/>
          <w:szCs w:val="24"/>
        </w:rPr>
        <w:br/>
        <w:t xml:space="preserve">без торгов в соответствии с пп.3 п.2 ст.39.6 Земельного кодекса Российской Федерации необходимо заполнить заявление о признании объекта (инвестиционного проекта) соответствующим критериям, установленным Законом Нижегородской области </w:t>
      </w:r>
      <w:hyperlink r:id="rId17" w:tgtFrame="_top" w:history="1">
        <w:r w:rsidRPr="002922F3">
          <w:rPr>
            <w:rFonts w:ascii="Times New Roman" w:hAnsi="Times New Roman" w:cs="Times New Roman"/>
            <w:sz w:val="24"/>
            <w:szCs w:val="24"/>
          </w:rPr>
          <w:t>от 13 декабря 2005 года № 192-З</w:t>
        </w:r>
      </w:hyperlink>
      <w:r w:rsidRPr="002922F3">
        <w:rPr>
          <w:rFonts w:ascii="Times New Roman" w:hAnsi="Times New Roman" w:cs="Times New Roman"/>
          <w:sz w:val="24"/>
          <w:szCs w:val="24"/>
        </w:rPr>
        <w:t xml:space="preserve"> «О регулировании земельных отнош</w:t>
      </w:r>
      <w:r>
        <w:rPr>
          <w:rFonts w:ascii="Times New Roman" w:hAnsi="Times New Roman" w:cs="Times New Roman"/>
          <w:sz w:val="24"/>
          <w:szCs w:val="24"/>
        </w:rPr>
        <w:t xml:space="preserve">ений в Нижегородской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области», </w:t>
      </w:r>
      <w:r w:rsidRPr="002922F3">
        <w:rPr>
          <w:rFonts w:ascii="Times New Roman" w:hAnsi="Times New Roman" w:cs="Times New Roman"/>
          <w:sz w:val="24"/>
          <w:szCs w:val="24"/>
        </w:rPr>
        <w:t>с перечнем документов, и приложить к ходатайству о реализации инвестиционного проекта.</w:t>
      </w:r>
    </w:p>
    <w:p w14:paraId="54B60972" w14:textId="77777777" w:rsidR="00E65952" w:rsidRPr="002922F3" w:rsidRDefault="00E65952" w:rsidP="00E6595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F3">
        <w:rPr>
          <w:rFonts w:ascii="Times New Roman" w:hAnsi="Times New Roman" w:cs="Times New Roman"/>
          <w:sz w:val="24"/>
          <w:szCs w:val="24"/>
        </w:rPr>
        <w:t xml:space="preserve">Прием ходатайств осуществляется в канцелярии министерства </w:t>
      </w:r>
      <w:r w:rsidRPr="002922F3">
        <w:rPr>
          <w:rFonts w:ascii="Times New Roman" w:hAnsi="Times New Roman" w:cs="Times New Roman"/>
          <w:sz w:val="24"/>
          <w:szCs w:val="24"/>
        </w:rPr>
        <w:br/>
        <w:t xml:space="preserve">по адресу: г. Нижний Новгород, Кремль, корпус 2, этаж 1, кабинет 3, телефон: </w:t>
      </w:r>
      <w:r w:rsidRPr="002922F3">
        <w:rPr>
          <w:rFonts w:ascii="Times New Roman" w:hAnsi="Times New Roman" w:cs="Times New Roman"/>
          <w:sz w:val="24"/>
          <w:szCs w:val="24"/>
        </w:rPr>
        <w:br/>
        <w:t xml:space="preserve">+7 (831) 419-85-71, а также посредством почтовой связи по адресу: 603082, </w:t>
      </w:r>
      <w:r w:rsidRPr="002922F3">
        <w:rPr>
          <w:rFonts w:ascii="Times New Roman" w:hAnsi="Times New Roman" w:cs="Times New Roman"/>
          <w:sz w:val="24"/>
          <w:szCs w:val="24"/>
        </w:rPr>
        <w:br/>
        <w:t>г. Нижний Новгород, Кремль, корпус 2.</w:t>
      </w:r>
    </w:p>
    <w:p w14:paraId="6FA23A21" w14:textId="7E48113D" w:rsidR="006C4776" w:rsidRPr="006C4776" w:rsidRDefault="006C4776" w:rsidP="006C477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 xml:space="preserve">2. Получить решение Совета по земельным и имущественным отношениям при Правительстве Нижегородской области о </w:t>
      </w:r>
      <w:r w:rsidR="001911F4" w:rsidRPr="008139F0"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8139F0">
        <w:rPr>
          <w:rFonts w:ascii="Times New Roman" w:hAnsi="Times New Roman" w:cs="Times New Roman"/>
          <w:b/>
          <w:sz w:val="24"/>
          <w:szCs w:val="24"/>
        </w:rPr>
        <w:t xml:space="preserve"> предоставления запрашиваемог</w:t>
      </w:r>
      <w:r w:rsidR="001911F4" w:rsidRPr="008139F0">
        <w:rPr>
          <w:rFonts w:ascii="Times New Roman" w:hAnsi="Times New Roman" w:cs="Times New Roman"/>
          <w:b/>
          <w:sz w:val="24"/>
          <w:szCs w:val="24"/>
        </w:rPr>
        <w:t>о земельного участка без торгов</w:t>
      </w:r>
      <w:r w:rsidR="001911F4">
        <w:rPr>
          <w:rFonts w:ascii="Times New Roman" w:hAnsi="Times New Roman" w:cs="Times New Roman"/>
          <w:sz w:val="24"/>
          <w:szCs w:val="24"/>
        </w:rPr>
        <w:t xml:space="preserve"> (</w:t>
      </w:r>
      <w:r w:rsidR="004151DF">
        <w:rPr>
          <w:rFonts w:ascii="Times New Roman" w:hAnsi="Times New Roman" w:cs="Times New Roman"/>
          <w:sz w:val="24"/>
          <w:szCs w:val="24"/>
        </w:rPr>
        <w:t xml:space="preserve">законодательно срок </w:t>
      </w:r>
      <w:r w:rsidR="00755DB1">
        <w:rPr>
          <w:rFonts w:ascii="Times New Roman" w:hAnsi="Times New Roman" w:cs="Times New Roman"/>
          <w:sz w:val="24"/>
          <w:szCs w:val="24"/>
        </w:rPr>
        <w:t xml:space="preserve">не регламентирован, </w:t>
      </w:r>
      <w:r w:rsidR="001911F4">
        <w:rPr>
          <w:rFonts w:ascii="Times New Roman" w:hAnsi="Times New Roman" w:cs="Times New Roman"/>
          <w:sz w:val="24"/>
          <w:szCs w:val="24"/>
        </w:rPr>
        <w:t>ор</w:t>
      </w:r>
      <w:r w:rsidR="00755DB1">
        <w:rPr>
          <w:rFonts w:ascii="Times New Roman" w:hAnsi="Times New Roman" w:cs="Times New Roman"/>
          <w:sz w:val="24"/>
          <w:szCs w:val="24"/>
        </w:rPr>
        <w:t>иентировочный срок составляет 40</w:t>
      </w:r>
      <w:r w:rsidR="004151DF">
        <w:rPr>
          <w:rFonts w:ascii="Times New Roman" w:hAnsi="Times New Roman" w:cs="Times New Roman"/>
          <w:sz w:val="24"/>
          <w:szCs w:val="24"/>
        </w:rPr>
        <w:t xml:space="preserve"> р.дн, включает </w:t>
      </w:r>
      <w:r w:rsidR="001911F4">
        <w:rPr>
          <w:rFonts w:ascii="Times New Roman" w:hAnsi="Times New Roman" w:cs="Times New Roman"/>
          <w:sz w:val="24"/>
          <w:szCs w:val="24"/>
        </w:rPr>
        <w:t>в себя: проведение экспертизы ходатайства о реали</w:t>
      </w:r>
      <w:r w:rsidR="004151DF">
        <w:rPr>
          <w:rFonts w:ascii="Times New Roman" w:hAnsi="Times New Roman" w:cs="Times New Roman"/>
          <w:sz w:val="24"/>
          <w:szCs w:val="24"/>
        </w:rPr>
        <w:t>зации инвестиционного проекта -</w:t>
      </w:r>
      <w:r w:rsidR="001911F4">
        <w:rPr>
          <w:rFonts w:ascii="Times New Roman" w:hAnsi="Times New Roman" w:cs="Times New Roman"/>
          <w:sz w:val="24"/>
          <w:szCs w:val="24"/>
        </w:rPr>
        <w:t>7 р.дн., направление ходатайства и приложенных к нему документов в согласующие органы для получения заключения – 2 р.дн., подготовка заключения согласующими органами – 14 р.дн.</w:t>
      </w:r>
      <w:r w:rsidR="00755DB1">
        <w:rPr>
          <w:rFonts w:ascii="Times New Roman" w:hAnsi="Times New Roman" w:cs="Times New Roman"/>
          <w:sz w:val="24"/>
          <w:szCs w:val="24"/>
        </w:rPr>
        <w:t>;</w:t>
      </w:r>
      <w:r w:rsidR="001911F4">
        <w:rPr>
          <w:rFonts w:ascii="Times New Roman" w:hAnsi="Times New Roman" w:cs="Times New Roman"/>
          <w:sz w:val="24"/>
          <w:szCs w:val="24"/>
        </w:rPr>
        <w:t xml:space="preserve"> включение ходатайства в очередную повестку Совета, рассмотрение на Совете, подготовка решения Совета и регистрация решения –</w:t>
      </w:r>
      <w:r w:rsidR="00755DB1">
        <w:rPr>
          <w:rFonts w:ascii="Times New Roman" w:hAnsi="Times New Roman" w:cs="Times New Roman"/>
          <w:sz w:val="24"/>
          <w:szCs w:val="24"/>
        </w:rPr>
        <w:t xml:space="preserve"> 17</w:t>
      </w:r>
      <w:r w:rsidR="001911F4">
        <w:rPr>
          <w:rFonts w:ascii="Times New Roman" w:hAnsi="Times New Roman" w:cs="Times New Roman"/>
          <w:sz w:val="24"/>
          <w:szCs w:val="24"/>
        </w:rPr>
        <w:t xml:space="preserve"> р.дн.)</w:t>
      </w:r>
      <w:r w:rsidR="00755DB1">
        <w:rPr>
          <w:rFonts w:ascii="Times New Roman" w:hAnsi="Times New Roman" w:cs="Times New Roman"/>
          <w:sz w:val="24"/>
          <w:szCs w:val="24"/>
        </w:rPr>
        <w:t>.</w:t>
      </w:r>
    </w:p>
    <w:p w14:paraId="3E811BBC" w14:textId="77777777" w:rsidR="004151DF" w:rsidRPr="008139F0" w:rsidRDefault="006C4776" w:rsidP="004151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 xml:space="preserve">3. Исполнить поручения, прописанные в «дорожной карте» решения (при наличии таковых). </w:t>
      </w:r>
      <w:r w:rsidR="004151DF" w:rsidRPr="008139F0">
        <w:rPr>
          <w:rFonts w:ascii="Times New Roman" w:hAnsi="Times New Roman" w:cs="Times New Roman"/>
          <w:sz w:val="24"/>
          <w:szCs w:val="24"/>
        </w:rPr>
        <w:t>При принятии положительного решения осуществляется подготовка «дорожной карты» с указанием мероприятий (сроков исполнения, ответственных лиц, органов), необходимых к исполнению для предоставления земельного участка.</w:t>
      </w:r>
    </w:p>
    <w:p w14:paraId="4B6A183C" w14:textId="239B5F86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«Дорожная карта» включает в себя перечень мероприятий, необходимых для исполнения инвестором, ОИВ, ОМС и иных органов в целях возможности предоставления земельного участка. </w:t>
      </w:r>
    </w:p>
    <w:p w14:paraId="40309A47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9F0">
        <w:rPr>
          <w:rFonts w:ascii="Times New Roman" w:hAnsi="Times New Roman" w:cs="Times New Roman"/>
          <w:color w:val="000000" w:themeColor="text1"/>
          <w:sz w:val="24"/>
          <w:szCs w:val="24"/>
        </w:rPr>
        <w:t>Поручения включают в себя мероприятия, предшествующие формированию границ земельного участка и поручения Порядка, утвержденного постановлением Правительства Нижегородской области от 15.02.2006 №46.</w:t>
      </w:r>
    </w:p>
    <w:p w14:paraId="329D776F" w14:textId="57FE21F8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 xml:space="preserve">4. Получить утвержденную схему расположения земельного участка на кадастровом плане территории. </w:t>
      </w:r>
    </w:p>
    <w:p w14:paraId="67D08015" w14:textId="5A1A6746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9F0">
        <w:rPr>
          <w:rFonts w:ascii="Times New Roman" w:hAnsi="Times New Roman" w:cs="Times New Roman"/>
          <w:color w:val="000000" w:themeColor="text1"/>
          <w:sz w:val="24"/>
          <w:szCs w:val="24"/>
        </w:rPr>
        <w:t>После исполнения поручений, предшествующих формированию границ земельного участка, минимуществом направляется запрос в минград   для подготовки утвержденной схемы расположения земельного участка (в случае расположения запрашиваемого земельного участка на территории городских округов, Кстовского и Богородского муниципальных округов и земельных участков в собственности Нижегородской области). В случае расположения земельного участка на территории муниципальных округов (кроме Кстовского и Богородского муниципальных округов) минимущество направляет запрос в органы местного самоуправления соответствующего муниципального образования. Срок подготовки и утверждения схемы – 21 день.  Утвержденная схема (комплект: схема границ земельного участка, приказ об утверждении схемы, файл .</w:t>
      </w:r>
      <w:r w:rsidRPr="008139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xml</w:t>
      </w:r>
      <w:r w:rsidRPr="008139F0">
        <w:rPr>
          <w:rFonts w:ascii="Times New Roman" w:hAnsi="Times New Roman" w:cs="Times New Roman"/>
          <w:color w:val="000000" w:themeColor="text1"/>
          <w:sz w:val="24"/>
          <w:szCs w:val="24"/>
        </w:rPr>
        <w:t>) представляется минградом и органом местного самоуправления в минимущество, которая направляется инвестору по электронной почте для проведения работ по межеванию земельного участка.</w:t>
      </w:r>
    </w:p>
    <w:p w14:paraId="2950703C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5. Получить распоряжение Губернатора Нижегородской области о признании масштабным инвестиционным проектом Нижегородской области инвестиционного проекта либо о признании объекта социально-культурным или коммунально-бытовым.</w:t>
      </w:r>
    </w:p>
    <w:p w14:paraId="0DEE74AF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Подготовка проекта распоряжения Губернатора Нижегородской области осуществляется в случае, если решением совета установлено соответствие объекта, инвестиционного проекта критериям, установленным законом Нижегородской области «О регулировании земельных отношений в Нижегородской области», при условии исполнения </w:t>
      </w:r>
      <w:r w:rsidRPr="008139F0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«дорожной карты» решения Совета, а также при наличии утвержденной схемы расположения земельного участка на кадастровом плане территории. </w:t>
      </w:r>
    </w:p>
    <w:p w14:paraId="0FFF0A9C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Подготовка проекта распоряжения осуществляется министерством самостоятельно. После принятия распоряжение Губернатора Нижегородской области о признании инвестиционного проекта масштабным инвестиционным проектом Нижегородской области или объекта социально-культурным или коммунально-бытовым направляется заявителю (инвестору) в срок 5 рабочих дней со дня принятия по адресу электронной почты, указанной в ходатайстве. </w:t>
      </w:r>
    </w:p>
    <w:p w14:paraId="4646BC84" w14:textId="763C473E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6. Подать заявление о предварительном согласовании предоставления земельного участка.</w:t>
      </w:r>
    </w:p>
    <w:p w14:paraId="418A5159" w14:textId="77777777" w:rsidR="008139F0" w:rsidRDefault="008139F0" w:rsidP="008139F0">
      <w:pPr>
        <w:spacing w:after="0"/>
        <w:ind w:firstLine="709"/>
        <w:jc w:val="both"/>
      </w:pPr>
      <w:r w:rsidRPr="008139F0">
        <w:rPr>
          <w:rFonts w:ascii="Times New Roman" w:hAnsi="Times New Roman" w:cs="Times New Roman"/>
          <w:sz w:val="24"/>
          <w:szCs w:val="24"/>
        </w:rPr>
        <w:t>Заявление о предварительном согласовании предоставления земельного участка заявитель (инвестор) направляет в министерство лично, либо посредством почтовой связи на бумажном носителе, либо в форме электронных документов с использованием информационно-телекоммуникационной сети «Интернет».</w:t>
      </w:r>
      <w:r w:rsidRPr="008139F0">
        <w:t xml:space="preserve"> </w:t>
      </w:r>
    </w:p>
    <w:p w14:paraId="798EC76A" w14:textId="77777777" w:rsidR="008139F0" w:rsidRPr="008139F0" w:rsidRDefault="008139F0" w:rsidP="008139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Адрес для личной передачи заявления: канцелярия министерства по адресу: г. Нижний Новгород, Кремль, корпус 2, этаж 1, кабинет 3, телефон: </w:t>
      </w:r>
      <w:r w:rsidRPr="008139F0">
        <w:rPr>
          <w:rFonts w:ascii="Times New Roman" w:hAnsi="Times New Roman" w:cs="Times New Roman"/>
          <w:sz w:val="24"/>
          <w:szCs w:val="24"/>
        </w:rPr>
        <w:br/>
        <w:t>+7 (831) 419-85-71.</w:t>
      </w:r>
    </w:p>
    <w:p w14:paraId="75851B93" w14:textId="77777777" w:rsidR="008139F0" w:rsidRPr="008139F0" w:rsidRDefault="008139F0" w:rsidP="008139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>Почтовый адрес для направления заявления: 603082, г. Нижний Новгород, Кремль, корпус 2.</w:t>
      </w:r>
    </w:p>
    <w:p w14:paraId="0E7FD02A" w14:textId="77777777" w:rsidR="008139F0" w:rsidRPr="008139F0" w:rsidRDefault="008139F0" w:rsidP="008139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8" w:history="1">
        <w:r w:rsidRPr="008139F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official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</w:rPr>
          <w:t>@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invest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kreml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nnov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139F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Pr="008139F0">
        <w:rPr>
          <w:rFonts w:ascii="Times New Roman" w:hAnsi="Times New Roman" w:cs="Times New Roman"/>
          <w:sz w:val="24"/>
          <w:szCs w:val="24"/>
        </w:rPr>
        <w:t>.</w:t>
      </w:r>
    </w:p>
    <w:p w14:paraId="5861952D" w14:textId="77777777" w:rsidR="008139F0" w:rsidRPr="008139F0" w:rsidRDefault="008139F0" w:rsidP="008139F0">
      <w:pPr>
        <w:tabs>
          <w:tab w:val="center" w:pos="4153"/>
          <w:tab w:val="right" w:pos="830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Форма заявления с перечнем прилагаемых документов и инструкция по заполнению размещены на сайте министерства имущественных и земельных отношений Нижегородской области https://gosim-no.ru/ в разделе «Онлайн-сервисы/ Типовые формы и перечни документов/ Формы документов и инструкции по их заполнению для рассмотрения на Совете/ Формы документов, заполняемых после рассмотрения на Совете». </w:t>
      </w:r>
    </w:p>
    <w:p w14:paraId="32A4C8D9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Заявление о предварительном согласовании предоставления земельного участка подается при наличии оснований, для предоставления земельного участка без торгов, т. е когда принято распоряжение Губернатора Нижегородской области о признании инвестиционного проекта масштабным инвестиционным проектом Нижегородской области или объекта социально-культурным или коммунально-бытовым. </w:t>
      </w:r>
    </w:p>
    <w:p w14:paraId="76B9FD14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ED6B5" w14:textId="025AFF0C" w:rsidR="008139F0" w:rsidRPr="008139F0" w:rsidRDefault="008139F0" w:rsidP="008139F0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7. Получить распоряжени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139F0">
        <w:rPr>
          <w:rFonts w:ascii="Times New Roman" w:hAnsi="Times New Roman" w:cs="Times New Roman"/>
          <w:b/>
          <w:sz w:val="24"/>
          <w:szCs w:val="24"/>
        </w:rPr>
        <w:t xml:space="preserve"> Правительства Нижегородской области о предварительном согласовании предоставления земельного участка. </w:t>
      </w:r>
    </w:p>
    <w:p w14:paraId="17EFD412" w14:textId="77777777" w:rsidR="008139F0" w:rsidRPr="008139F0" w:rsidRDefault="008139F0" w:rsidP="008139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Срок принятия распоряжения о предварительном согласовании предоставления земельного участка для 2023 года установлен - 14 календарных дней. </w:t>
      </w:r>
    </w:p>
    <w:p w14:paraId="66A762BF" w14:textId="77777777" w:rsidR="008139F0" w:rsidRPr="008139F0" w:rsidRDefault="008139F0" w:rsidP="008139F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>Распоряжение Правительства Нижегородской области о предварительном согласовании предоставления земельного участка в течение 5 рабочих дней со дня принятия направляется заявителю (инвестору) по адресу электронной почты, указанному в заявлении.</w:t>
      </w:r>
    </w:p>
    <w:p w14:paraId="6CF21BCF" w14:textId="3E8419AC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 xml:space="preserve">8. Осуществить мероприятия по межеванию и постановке земельного участка на государственный кадастровый учет. </w:t>
      </w:r>
    </w:p>
    <w:p w14:paraId="2E771519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Инвестором заключается договор с кадастровым инженером (юридическим лицом) на оказание услуг по межеванию и государственному кадастровому учету земельного </w:t>
      </w:r>
      <w:r w:rsidRPr="008139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участка. срок проведения данной процедуры не регламентирован, не более 2 лет (срок действия распоряжения о предварительном согласовании).</w:t>
      </w:r>
    </w:p>
    <w:p w14:paraId="3A17791C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BC58E" w14:textId="55CA81D2" w:rsidR="006C4776" w:rsidRPr="008139F0" w:rsidRDefault="006C4776" w:rsidP="006C47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9. Подать заявление о предоставлении земельного участка без проведения торгов.</w:t>
      </w:r>
    </w:p>
    <w:p w14:paraId="75F9193A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>После постановки земельного участка на государственный кадастровый учет инвестором подается заявление на предоставление (возможно направление электронного вида заявление на электронную почту минимущества с последующим представлением оригинала). Бланк заявления и прилагаемые документы размещен на сайте минимущества https://gosim-no.ru/pages/podat-zaiavku-na-sovet.</w:t>
      </w:r>
      <w:r w:rsidRPr="008139F0">
        <w:t xml:space="preserve"> </w:t>
      </w:r>
    </w:p>
    <w:p w14:paraId="44D581A6" w14:textId="77777777" w:rsidR="008139F0" w:rsidRPr="008139F0" w:rsidRDefault="008139F0" w:rsidP="008139F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3CD11" w14:textId="1C07E72C" w:rsidR="008139F0" w:rsidRPr="008139F0" w:rsidRDefault="008139F0" w:rsidP="008139F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>Форма заявления и перечень необходимых документов размещены на сайте министерства https://gosim-no.ru в разделе Онлайн-сервисы/ Совет по земельным и имущественным отношениям при Правительстве Нижегородской области/ Подать заявку на Совет/ Формы документов и инструкции по их заполнению для рассмотрения на Совете/ Формы документов, заполняемых после рассмотрения на Совете/Заявление о предоставлении земельного участка без торгов, https://gosim-no.ru/pages/podat-zaiavku-na-sovet.</w:t>
      </w:r>
    </w:p>
    <w:p w14:paraId="54E34408" w14:textId="41C2E8F1" w:rsidR="00904C55" w:rsidRPr="008139F0" w:rsidRDefault="008139F0" w:rsidP="00813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 xml:space="preserve">            В срок не более чем тридцать дней со дня поступления заявления о предоставлении земельного участка министерство рассматривает поступившее заявление, проверяет наличие или отсутствие оснований, предусмотренных </w:t>
      </w:r>
      <w:hyperlink r:id="rId19" w:history="1">
        <w:r w:rsidRPr="008139F0">
          <w:rPr>
            <w:rFonts w:ascii="Times New Roman" w:hAnsi="Times New Roman" w:cs="Times New Roman"/>
            <w:sz w:val="24"/>
            <w:szCs w:val="24"/>
          </w:rPr>
          <w:t>статьей 39.16</w:t>
        </w:r>
      </w:hyperlink>
      <w:r w:rsidRPr="008139F0">
        <w:rPr>
          <w:rFonts w:ascii="Times New Roman" w:hAnsi="Times New Roman" w:cs="Times New Roman"/>
          <w:sz w:val="24"/>
          <w:szCs w:val="24"/>
        </w:rPr>
        <w:t xml:space="preserve"> Земельного кодекса РФ.</w:t>
      </w:r>
    </w:p>
    <w:p w14:paraId="70A6A78F" w14:textId="2937CCA2" w:rsidR="006C4776" w:rsidRPr="008139F0" w:rsidRDefault="006C4776" w:rsidP="006C47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10. Получить проект инвестиционного соглашения и договора аренды земельного участка, подписать и вернуть подписанные экземпляры.</w:t>
      </w:r>
    </w:p>
    <w:p w14:paraId="5CB22FE0" w14:textId="1205E2B2" w:rsidR="00904C55" w:rsidRPr="008139F0" w:rsidRDefault="009D7656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>После подготовки проекта инвестиционного соглашения, сотрудники сектора подготовки соглашений министерства оповещают заявителя по контактным телефонам, указанным в заявлении. Передача проекта возможна следующими способами: лично директору без доверенности, представителю по доверенности, почтовым отправлением.</w:t>
      </w:r>
    </w:p>
    <w:p w14:paraId="44770406" w14:textId="77777777" w:rsidR="006C4776" w:rsidRPr="008139F0" w:rsidRDefault="006C4776" w:rsidP="006C47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11. Получить один экземпляр</w:t>
      </w:r>
      <w:r w:rsidRPr="008139F0">
        <w:rPr>
          <w:rFonts w:ascii="Times New Roman" w:hAnsi="Times New Roman" w:cs="Times New Roman"/>
          <w:sz w:val="24"/>
          <w:szCs w:val="24"/>
        </w:rPr>
        <w:t xml:space="preserve"> инвестиционного соглашения и зарегистрированного договора аренды земельного участка.</w:t>
      </w:r>
    </w:p>
    <w:p w14:paraId="24E22363" w14:textId="77777777" w:rsidR="006C4776" w:rsidRPr="008139F0" w:rsidRDefault="006C4776" w:rsidP="006C47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F0">
        <w:rPr>
          <w:rFonts w:ascii="Times New Roman" w:hAnsi="Times New Roman" w:cs="Times New Roman"/>
          <w:b/>
          <w:sz w:val="24"/>
          <w:szCs w:val="24"/>
        </w:rPr>
        <w:t>12. Получить градостроительный план земельного участка с ТУ.</w:t>
      </w:r>
    </w:p>
    <w:p w14:paraId="55294C90" w14:textId="77777777" w:rsidR="008139F0" w:rsidRPr="008139F0" w:rsidRDefault="008139F0" w:rsidP="0081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9F0">
        <w:rPr>
          <w:rFonts w:ascii="Times New Roman" w:hAnsi="Times New Roman" w:cs="Times New Roman"/>
          <w:sz w:val="24"/>
          <w:szCs w:val="24"/>
        </w:rPr>
        <w:t>После направления инвестором заявления о предоставлении земельного участка минимуществом готовится запрос в минград/ОМС для подготовки градостроительного плана земельного участка, срок подготовки – 21 день, после получения которого минимуществом электронный вид документа направляется инвестору по электронной почте, бумажный вид выдается инвестору при необходимости.</w:t>
      </w:r>
    </w:p>
    <w:p w14:paraId="7587828C" w14:textId="77777777" w:rsidR="006E7013" w:rsidRPr="008139F0" w:rsidRDefault="006E7013" w:rsidP="007A37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62F72E9D" w14:textId="1A5F1503" w:rsidR="007C0E0E" w:rsidRPr="00554DC3" w:rsidRDefault="007C0E0E" w:rsidP="007A37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>Можно ли получить земельный участок</w:t>
      </w:r>
      <w:r w:rsidR="00103B99" w:rsidRPr="00554DC3">
        <w:rPr>
          <w:rFonts w:ascii="Times New Roman" w:hAnsi="Times New Roman" w:cs="Times New Roman"/>
          <w:sz w:val="24"/>
          <w:szCs w:val="24"/>
        </w:rPr>
        <w:t xml:space="preserve"> </w:t>
      </w:r>
      <w:r w:rsidR="00103B99" w:rsidRPr="00554DC3">
        <w:rPr>
          <w:rFonts w:ascii="Times New Roman" w:hAnsi="Times New Roman" w:cs="Times New Roman"/>
          <w:b/>
          <w:bCs/>
          <w:sz w:val="24"/>
          <w:szCs w:val="24"/>
        </w:rPr>
        <w:t>в аренду посредством проведения торгов</w:t>
      </w:r>
      <w:r w:rsidRPr="00554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?</w:t>
      </w:r>
    </w:p>
    <w:p w14:paraId="6437D84F" w14:textId="2D113DA9" w:rsidR="007C0E0E" w:rsidRPr="00554DC3" w:rsidRDefault="003A01F1" w:rsidP="007A3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 xml:space="preserve">Да, возможно, согласно </w:t>
      </w:r>
      <w:r w:rsidR="007C0E0E" w:rsidRPr="00554DC3">
        <w:rPr>
          <w:rFonts w:ascii="Times New Roman" w:hAnsi="Times New Roman" w:cs="Times New Roman"/>
          <w:sz w:val="24"/>
          <w:szCs w:val="24"/>
        </w:rPr>
        <w:t>пункт</w:t>
      </w:r>
      <w:r w:rsidR="00103B99" w:rsidRPr="00554DC3">
        <w:rPr>
          <w:rFonts w:ascii="Times New Roman" w:hAnsi="Times New Roman" w:cs="Times New Roman"/>
          <w:sz w:val="24"/>
          <w:szCs w:val="24"/>
        </w:rPr>
        <w:t>у</w:t>
      </w:r>
      <w:r w:rsidR="007C0E0E" w:rsidRPr="00554DC3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103B99" w:rsidRPr="00554DC3">
          <w:rPr>
            <w:rStyle w:val="a5"/>
            <w:rFonts w:ascii="Times New Roman" w:hAnsi="Times New Roman" w:cs="Times New Roman"/>
            <w:sz w:val="24"/>
            <w:szCs w:val="24"/>
          </w:rPr>
          <w:t>1</w:t>
        </w:r>
        <w:r w:rsidR="007C0E0E" w:rsidRPr="00554DC3">
          <w:rPr>
            <w:rStyle w:val="a5"/>
            <w:rFonts w:ascii="Times New Roman" w:hAnsi="Times New Roman" w:cs="Times New Roman"/>
            <w:sz w:val="24"/>
            <w:szCs w:val="24"/>
          </w:rPr>
          <w:t xml:space="preserve"> статьи 39.6 </w:t>
        </w:r>
        <w:r w:rsidR="00554DC3">
          <w:rPr>
            <w:rStyle w:val="a5"/>
            <w:rFonts w:ascii="Times New Roman" w:hAnsi="Times New Roman" w:cs="Times New Roman"/>
            <w:sz w:val="24"/>
            <w:szCs w:val="24"/>
          </w:rPr>
          <w:t>ЗК</w:t>
        </w:r>
        <w:r w:rsidR="007C0E0E" w:rsidRPr="00554DC3">
          <w:rPr>
            <w:rStyle w:val="a5"/>
            <w:rFonts w:ascii="Times New Roman" w:hAnsi="Times New Roman" w:cs="Times New Roman"/>
            <w:sz w:val="24"/>
            <w:szCs w:val="24"/>
          </w:rPr>
          <w:t xml:space="preserve"> Р</w:t>
        </w:r>
        <w:r w:rsidR="00D50B21">
          <w:rPr>
            <w:rStyle w:val="a5"/>
            <w:rFonts w:ascii="Times New Roman" w:hAnsi="Times New Roman" w:cs="Times New Roman"/>
            <w:sz w:val="24"/>
            <w:szCs w:val="24"/>
          </w:rPr>
          <w:t>Ф</w:t>
        </w:r>
        <w:r w:rsidR="007C0E0E" w:rsidRPr="00554DC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</w:hyperlink>
    </w:p>
    <w:p w14:paraId="1A13B322" w14:textId="2818E1EF" w:rsidR="00591E01" w:rsidRPr="00554DC3" w:rsidRDefault="00591E01" w:rsidP="007A3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>Проведение аукциона, а также образование земельного участка для предоставления его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лица.</w:t>
      </w:r>
    </w:p>
    <w:p w14:paraId="4D722E4F" w14:textId="77777777" w:rsidR="007C0E0E" w:rsidRPr="00554DC3" w:rsidRDefault="007C0E0E" w:rsidP="007A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75DD9" w14:textId="7F1ED56F" w:rsidR="007C0E0E" w:rsidRPr="00554DC3" w:rsidRDefault="00103B99" w:rsidP="007A37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>Имеются ли преимущественные условия для</w:t>
      </w:r>
      <w:r w:rsidR="007C0E0E" w:rsidRPr="00554DC3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заключени</w:t>
      </w:r>
      <w:r w:rsidRPr="00554DC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C0E0E" w:rsidRPr="00554DC3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 аренды земельного участка, </w:t>
      </w:r>
      <w:r w:rsidRPr="00554DC3">
        <w:rPr>
          <w:rFonts w:ascii="Times New Roman" w:hAnsi="Times New Roman" w:cs="Times New Roman"/>
          <w:b/>
          <w:bCs/>
          <w:sz w:val="24"/>
          <w:szCs w:val="24"/>
        </w:rPr>
        <w:t xml:space="preserve">без </w:t>
      </w:r>
      <w:r w:rsidR="007C0E0E" w:rsidRPr="00554D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проведения торгов</w:t>
      </w:r>
      <w:r w:rsidR="007C0E0E" w:rsidRPr="00554DC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5332594" w14:textId="2B7D7921" w:rsidR="00103B99" w:rsidRPr="00554DC3" w:rsidRDefault="00103B99" w:rsidP="007A37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DC3">
        <w:rPr>
          <w:rFonts w:ascii="Times New Roman" w:hAnsi="Times New Roman" w:cs="Times New Roman"/>
          <w:bCs/>
          <w:sz w:val="24"/>
          <w:szCs w:val="24"/>
        </w:rPr>
        <w:t xml:space="preserve">Земельные участки могут быть предоставлены в аренду без проведения торгов в случаях, установленных пунктом 2 статьи 39.6 </w:t>
      </w:r>
      <w:r w:rsidR="00554DC3">
        <w:rPr>
          <w:rFonts w:ascii="Times New Roman" w:hAnsi="Times New Roman" w:cs="Times New Roman"/>
          <w:bCs/>
          <w:sz w:val="24"/>
          <w:szCs w:val="24"/>
        </w:rPr>
        <w:t>ЗК</w:t>
      </w:r>
      <w:r w:rsidRPr="00554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0B21">
        <w:rPr>
          <w:rFonts w:ascii="Times New Roman" w:hAnsi="Times New Roman" w:cs="Times New Roman"/>
          <w:bCs/>
          <w:sz w:val="24"/>
          <w:szCs w:val="24"/>
        </w:rPr>
        <w:t>РФ</w:t>
      </w:r>
      <w:r w:rsidRPr="00554DC3">
        <w:rPr>
          <w:rFonts w:ascii="Times New Roman" w:hAnsi="Times New Roman" w:cs="Times New Roman"/>
          <w:bCs/>
          <w:sz w:val="24"/>
          <w:szCs w:val="24"/>
        </w:rPr>
        <w:t>. Иные случаи заключения договоров аренды земельных участков без проведения торгов не установлены.</w:t>
      </w:r>
    </w:p>
    <w:p w14:paraId="445EF48F" w14:textId="02F1F62B" w:rsidR="007C0E0E" w:rsidRPr="00554DC3" w:rsidRDefault="00591E01" w:rsidP="007A37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</w:pPr>
      <w:r w:rsidRPr="00554DC3"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lastRenderedPageBreak/>
        <w:t>Рассмотрение заявлений о предоставлении земельного участка осуществляется в порядке их поступления.</w:t>
      </w:r>
    </w:p>
    <w:p w14:paraId="098353FC" w14:textId="77777777" w:rsidR="008B545E" w:rsidRDefault="008B545E" w:rsidP="003A01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B5262" w14:textId="77777777" w:rsidR="003A01F1" w:rsidRPr="00554DC3" w:rsidRDefault="007C0E0E" w:rsidP="003A01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3">
        <w:rPr>
          <w:rFonts w:ascii="Times New Roman" w:hAnsi="Times New Roman" w:cs="Times New Roman"/>
          <w:b/>
          <w:bCs/>
          <w:sz w:val="24"/>
          <w:szCs w:val="24"/>
        </w:rPr>
        <w:t>Регламентирующие документы:</w:t>
      </w:r>
    </w:p>
    <w:p w14:paraId="3F9A22FE" w14:textId="0CF7152F" w:rsidR="00F537A6" w:rsidRPr="008139F0" w:rsidRDefault="007C0E0E" w:rsidP="008139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54DC3">
        <w:rPr>
          <w:rFonts w:ascii="Times New Roman" w:hAnsi="Times New Roman" w:cs="Times New Roman"/>
          <w:sz w:val="24"/>
          <w:szCs w:val="24"/>
        </w:rPr>
        <w:t>Земель</w:t>
      </w:r>
      <w:r w:rsidR="003A01F1" w:rsidRPr="00554DC3">
        <w:rPr>
          <w:rFonts w:ascii="Times New Roman" w:hAnsi="Times New Roman" w:cs="Times New Roman"/>
          <w:sz w:val="24"/>
          <w:szCs w:val="24"/>
        </w:rPr>
        <w:t>ный кодекс Российской Федерации</w:t>
      </w:r>
      <w:r w:rsidRPr="00554DC3">
        <w:rPr>
          <w:rFonts w:ascii="Times New Roman" w:hAnsi="Times New Roman" w:cs="Times New Roman"/>
          <w:sz w:val="24"/>
          <w:szCs w:val="24"/>
        </w:rPr>
        <w:t xml:space="preserve"> от 25.10.2001</w:t>
      </w:r>
      <w:r w:rsidR="00271A67" w:rsidRPr="00554DC3">
        <w:rPr>
          <w:rFonts w:ascii="Times New Roman" w:hAnsi="Times New Roman" w:cs="Times New Roman"/>
          <w:sz w:val="24"/>
          <w:szCs w:val="24"/>
        </w:rPr>
        <w:br/>
      </w:r>
      <w:r w:rsidRPr="00554DC3">
        <w:rPr>
          <w:rFonts w:ascii="Times New Roman" w:hAnsi="Times New Roman" w:cs="Times New Roman"/>
          <w:sz w:val="24"/>
          <w:szCs w:val="24"/>
        </w:rPr>
        <w:t xml:space="preserve">№ 136-ФЗ (ред. от 16.02.2022) </w:t>
      </w:r>
      <w:r w:rsidRPr="008139F0">
        <w:rPr>
          <w:rFonts w:ascii="Times New Roman" w:hAnsi="Times New Roman" w:cs="Times New Roman"/>
          <w:sz w:val="24"/>
          <w:szCs w:val="24"/>
        </w:rPr>
        <w:t>(</w:t>
      </w:r>
      <w:hyperlink r:id="rId21" w:history="1">
        <w:r w:rsidR="00F537A6" w:rsidRPr="008139F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https://base.garant.ru/</w:t>
        </w:r>
      </w:hyperlink>
      <w:r w:rsidRPr="008139F0">
        <w:rPr>
          <w:rFonts w:ascii="Times New Roman" w:hAnsi="Times New Roman" w:cs="Times New Roman"/>
          <w:sz w:val="24"/>
          <w:szCs w:val="24"/>
        </w:rPr>
        <w:t>).</w:t>
      </w:r>
    </w:p>
    <w:sectPr w:rsidR="00F537A6" w:rsidRPr="0081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13B6" w14:textId="77777777" w:rsidR="00995DD5" w:rsidRDefault="00995DD5" w:rsidP="00554DC3">
      <w:pPr>
        <w:spacing w:after="0" w:line="240" w:lineRule="auto"/>
      </w:pPr>
      <w:r>
        <w:separator/>
      </w:r>
    </w:p>
  </w:endnote>
  <w:endnote w:type="continuationSeparator" w:id="0">
    <w:p w14:paraId="1EAE0E0B" w14:textId="77777777" w:rsidR="00995DD5" w:rsidRDefault="00995DD5" w:rsidP="0055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6DD1" w14:textId="77777777" w:rsidR="00995DD5" w:rsidRDefault="00995DD5" w:rsidP="00554DC3">
      <w:pPr>
        <w:spacing w:after="0" w:line="240" w:lineRule="auto"/>
      </w:pPr>
      <w:r>
        <w:separator/>
      </w:r>
    </w:p>
  </w:footnote>
  <w:footnote w:type="continuationSeparator" w:id="0">
    <w:p w14:paraId="4EADE854" w14:textId="77777777" w:rsidR="00995DD5" w:rsidRDefault="00995DD5" w:rsidP="0055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9E1"/>
    <w:multiLevelType w:val="hybridMultilevel"/>
    <w:tmpl w:val="5954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E5C"/>
    <w:multiLevelType w:val="hybridMultilevel"/>
    <w:tmpl w:val="4130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2621"/>
    <w:multiLevelType w:val="hybridMultilevel"/>
    <w:tmpl w:val="6DD641EA"/>
    <w:lvl w:ilvl="0" w:tplc="987C3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60D39"/>
    <w:multiLevelType w:val="hybridMultilevel"/>
    <w:tmpl w:val="D1D8C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7C8"/>
    <w:multiLevelType w:val="hybridMultilevel"/>
    <w:tmpl w:val="517C9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A1DEA"/>
    <w:multiLevelType w:val="hybridMultilevel"/>
    <w:tmpl w:val="A48AE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4756"/>
    <w:multiLevelType w:val="hybridMultilevel"/>
    <w:tmpl w:val="BD80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4ACF"/>
    <w:multiLevelType w:val="multilevel"/>
    <w:tmpl w:val="418C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40783"/>
    <w:multiLevelType w:val="hybridMultilevel"/>
    <w:tmpl w:val="C6D8F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9CE"/>
    <w:multiLevelType w:val="hybridMultilevel"/>
    <w:tmpl w:val="A472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C05FF"/>
    <w:multiLevelType w:val="hybridMultilevel"/>
    <w:tmpl w:val="57EA1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BE56B0"/>
    <w:multiLevelType w:val="hybridMultilevel"/>
    <w:tmpl w:val="D78C8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22CF3"/>
    <w:multiLevelType w:val="hybridMultilevel"/>
    <w:tmpl w:val="38EE8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A67D8"/>
    <w:multiLevelType w:val="hybridMultilevel"/>
    <w:tmpl w:val="04741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C096FA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A86F90"/>
    <w:multiLevelType w:val="hybridMultilevel"/>
    <w:tmpl w:val="93BE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D333C"/>
    <w:multiLevelType w:val="hybridMultilevel"/>
    <w:tmpl w:val="FD9A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963E7"/>
    <w:multiLevelType w:val="hybridMultilevel"/>
    <w:tmpl w:val="BF58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E3D1C"/>
    <w:multiLevelType w:val="hybridMultilevel"/>
    <w:tmpl w:val="4816F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7926F3"/>
    <w:multiLevelType w:val="hybridMultilevel"/>
    <w:tmpl w:val="D5FC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D25F16"/>
    <w:multiLevelType w:val="hybridMultilevel"/>
    <w:tmpl w:val="0E54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69B0"/>
    <w:multiLevelType w:val="hybridMultilevel"/>
    <w:tmpl w:val="32A673B4"/>
    <w:lvl w:ilvl="0" w:tplc="602A99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41DA"/>
    <w:multiLevelType w:val="hybridMultilevel"/>
    <w:tmpl w:val="F39E7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CA5C7E"/>
    <w:multiLevelType w:val="multilevel"/>
    <w:tmpl w:val="4A4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8"/>
  </w:num>
  <w:num w:numId="5">
    <w:abstractNumId w:val="1"/>
  </w:num>
  <w:num w:numId="6">
    <w:abstractNumId w:val="17"/>
  </w:num>
  <w:num w:numId="7">
    <w:abstractNumId w:val="19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21"/>
  </w:num>
  <w:num w:numId="16">
    <w:abstractNumId w:val="13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6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92"/>
    <w:rsid w:val="00031800"/>
    <w:rsid w:val="0003386A"/>
    <w:rsid w:val="00035E1E"/>
    <w:rsid w:val="000552BB"/>
    <w:rsid w:val="00065D74"/>
    <w:rsid w:val="00066C1B"/>
    <w:rsid w:val="00081E4D"/>
    <w:rsid w:val="000922A0"/>
    <w:rsid w:val="000A21DF"/>
    <w:rsid w:val="000A75F6"/>
    <w:rsid w:val="000E28E1"/>
    <w:rsid w:val="00103B99"/>
    <w:rsid w:val="00116DE2"/>
    <w:rsid w:val="00126C41"/>
    <w:rsid w:val="00134715"/>
    <w:rsid w:val="00144518"/>
    <w:rsid w:val="001459A5"/>
    <w:rsid w:val="00170E8B"/>
    <w:rsid w:val="00190EC3"/>
    <w:rsid w:val="001911F4"/>
    <w:rsid w:val="001A7CD5"/>
    <w:rsid w:val="001B0BA3"/>
    <w:rsid w:val="001C705F"/>
    <w:rsid w:val="00241ABF"/>
    <w:rsid w:val="00253327"/>
    <w:rsid w:val="00255CF5"/>
    <w:rsid w:val="00264DA6"/>
    <w:rsid w:val="00271A67"/>
    <w:rsid w:val="002777CB"/>
    <w:rsid w:val="00284C3E"/>
    <w:rsid w:val="00291E7E"/>
    <w:rsid w:val="00297F89"/>
    <w:rsid w:val="002A6C85"/>
    <w:rsid w:val="003139CA"/>
    <w:rsid w:val="00331247"/>
    <w:rsid w:val="00334CAA"/>
    <w:rsid w:val="003372FE"/>
    <w:rsid w:val="00364417"/>
    <w:rsid w:val="00371287"/>
    <w:rsid w:val="003748FE"/>
    <w:rsid w:val="00375804"/>
    <w:rsid w:val="00386091"/>
    <w:rsid w:val="003A01F1"/>
    <w:rsid w:val="003B38D0"/>
    <w:rsid w:val="003B5FBA"/>
    <w:rsid w:val="003C348D"/>
    <w:rsid w:val="004151DF"/>
    <w:rsid w:val="00415F8C"/>
    <w:rsid w:val="00417138"/>
    <w:rsid w:val="004213CC"/>
    <w:rsid w:val="004234E4"/>
    <w:rsid w:val="00434B87"/>
    <w:rsid w:val="0044070F"/>
    <w:rsid w:val="00442ED6"/>
    <w:rsid w:val="00473EAD"/>
    <w:rsid w:val="004A3C0F"/>
    <w:rsid w:val="004B30F8"/>
    <w:rsid w:val="004E2E62"/>
    <w:rsid w:val="005109C6"/>
    <w:rsid w:val="0051303B"/>
    <w:rsid w:val="00536BA1"/>
    <w:rsid w:val="00553BF5"/>
    <w:rsid w:val="00554DC3"/>
    <w:rsid w:val="005608DB"/>
    <w:rsid w:val="00562EA8"/>
    <w:rsid w:val="00591E01"/>
    <w:rsid w:val="005F3F9C"/>
    <w:rsid w:val="00617F94"/>
    <w:rsid w:val="006231AC"/>
    <w:rsid w:val="00640D3E"/>
    <w:rsid w:val="006519BE"/>
    <w:rsid w:val="00653850"/>
    <w:rsid w:val="0065683C"/>
    <w:rsid w:val="00672CDF"/>
    <w:rsid w:val="00677BCE"/>
    <w:rsid w:val="006808E4"/>
    <w:rsid w:val="006817D8"/>
    <w:rsid w:val="006A3FCC"/>
    <w:rsid w:val="006A6CD6"/>
    <w:rsid w:val="006B452A"/>
    <w:rsid w:val="006B75F9"/>
    <w:rsid w:val="006C0761"/>
    <w:rsid w:val="006C4776"/>
    <w:rsid w:val="006E115A"/>
    <w:rsid w:val="006E18EB"/>
    <w:rsid w:val="006E690A"/>
    <w:rsid w:val="006E7013"/>
    <w:rsid w:val="00700780"/>
    <w:rsid w:val="0070789B"/>
    <w:rsid w:val="00707F26"/>
    <w:rsid w:val="00715F19"/>
    <w:rsid w:val="007256F9"/>
    <w:rsid w:val="00754C7D"/>
    <w:rsid w:val="00755DB1"/>
    <w:rsid w:val="00760672"/>
    <w:rsid w:val="007A3766"/>
    <w:rsid w:val="007A379F"/>
    <w:rsid w:val="007B3CF6"/>
    <w:rsid w:val="007B4128"/>
    <w:rsid w:val="007C0E0E"/>
    <w:rsid w:val="007C3D9E"/>
    <w:rsid w:val="007C782A"/>
    <w:rsid w:val="007D4630"/>
    <w:rsid w:val="007E7317"/>
    <w:rsid w:val="007F3B06"/>
    <w:rsid w:val="0080618E"/>
    <w:rsid w:val="008139F0"/>
    <w:rsid w:val="00820754"/>
    <w:rsid w:val="008357E4"/>
    <w:rsid w:val="00836FBA"/>
    <w:rsid w:val="00846746"/>
    <w:rsid w:val="0085375C"/>
    <w:rsid w:val="0086159B"/>
    <w:rsid w:val="00866F8F"/>
    <w:rsid w:val="0088792E"/>
    <w:rsid w:val="00893AB1"/>
    <w:rsid w:val="00896E55"/>
    <w:rsid w:val="008A3C03"/>
    <w:rsid w:val="008B2F75"/>
    <w:rsid w:val="008B545E"/>
    <w:rsid w:val="008D046D"/>
    <w:rsid w:val="008D1878"/>
    <w:rsid w:val="008E35A3"/>
    <w:rsid w:val="008F0F6B"/>
    <w:rsid w:val="00904760"/>
    <w:rsid w:val="00904C55"/>
    <w:rsid w:val="00911E09"/>
    <w:rsid w:val="00925A0E"/>
    <w:rsid w:val="00926913"/>
    <w:rsid w:val="00927138"/>
    <w:rsid w:val="009467F4"/>
    <w:rsid w:val="0096036F"/>
    <w:rsid w:val="00995DD5"/>
    <w:rsid w:val="009C30E0"/>
    <w:rsid w:val="009D6EF6"/>
    <w:rsid w:val="009D7656"/>
    <w:rsid w:val="00A00357"/>
    <w:rsid w:val="00A143E3"/>
    <w:rsid w:val="00A1499E"/>
    <w:rsid w:val="00A53B0C"/>
    <w:rsid w:val="00A86FCF"/>
    <w:rsid w:val="00A9729B"/>
    <w:rsid w:val="00AB343B"/>
    <w:rsid w:val="00AD0708"/>
    <w:rsid w:val="00AD20F9"/>
    <w:rsid w:val="00AD300D"/>
    <w:rsid w:val="00AE3A5F"/>
    <w:rsid w:val="00AF03FF"/>
    <w:rsid w:val="00B011D9"/>
    <w:rsid w:val="00B04646"/>
    <w:rsid w:val="00B1637F"/>
    <w:rsid w:val="00B21392"/>
    <w:rsid w:val="00B42608"/>
    <w:rsid w:val="00B54133"/>
    <w:rsid w:val="00B64975"/>
    <w:rsid w:val="00B65FB7"/>
    <w:rsid w:val="00B66F46"/>
    <w:rsid w:val="00B672FF"/>
    <w:rsid w:val="00B75B91"/>
    <w:rsid w:val="00B77B65"/>
    <w:rsid w:val="00B9580B"/>
    <w:rsid w:val="00BA0083"/>
    <w:rsid w:val="00BA0815"/>
    <w:rsid w:val="00BB0B1E"/>
    <w:rsid w:val="00BC6733"/>
    <w:rsid w:val="00BD15AB"/>
    <w:rsid w:val="00BE4BBF"/>
    <w:rsid w:val="00BE5048"/>
    <w:rsid w:val="00BE795B"/>
    <w:rsid w:val="00C12BDD"/>
    <w:rsid w:val="00C23938"/>
    <w:rsid w:val="00C4215C"/>
    <w:rsid w:val="00C50A16"/>
    <w:rsid w:val="00C90DDD"/>
    <w:rsid w:val="00CA093F"/>
    <w:rsid w:val="00CA1DE6"/>
    <w:rsid w:val="00CB0190"/>
    <w:rsid w:val="00CC41B7"/>
    <w:rsid w:val="00CF35A7"/>
    <w:rsid w:val="00D04D4F"/>
    <w:rsid w:val="00D1575B"/>
    <w:rsid w:val="00D36BBA"/>
    <w:rsid w:val="00D4553C"/>
    <w:rsid w:val="00D50B21"/>
    <w:rsid w:val="00D525F6"/>
    <w:rsid w:val="00D54D03"/>
    <w:rsid w:val="00D64046"/>
    <w:rsid w:val="00D66312"/>
    <w:rsid w:val="00D75006"/>
    <w:rsid w:val="00D7544C"/>
    <w:rsid w:val="00D8607C"/>
    <w:rsid w:val="00D96563"/>
    <w:rsid w:val="00DF6E99"/>
    <w:rsid w:val="00E10E2C"/>
    <w:rsid w:val="00E13793"/>
    <w:rsid w:val="00E25F8F"/>
    <w:rsid w:val="00E331B0"/>
    <w:rsid w:val="00E34721"/>
    <w:rsid w:val="00E41B0A"/>
    <w:rsid w:val="00E65952"/>
    <w:rsid w:val="00E718BB"/>
    <w:rsid w:val="00E778EE"/>
    <w:rsid w:val="00E813DF"/>
    <w:rsid w:val="00EA603F"/>
    <w:rsid w:val="00EC0853"/>
    <w:rsid w:val="00EC228A"/>
    <w:rsid w:val="00EE445D"/>
    <w:rsid w:val="00EF36A5"/>
    <w:rsid w:val="00F0079D"/>
    <w:rsid w:val="00F1231C"/>
    <w:rsid w:val="00F13FBF"/>
    <w:rsid w:val="00F40CF7"/>
    <w:rsid w:val="00F5190F"/>
    <w:rsid w:val="00F537A6"/>
    <w:rsid w:val="00F63421"/>
    <w:rsid w:val="00F732A0"/>
    <w:rsid w:val="00F86EBA"/>
    <w:rsid w:val="00FA24AB"/>
    <w:rsid w:val="00FA7FB4"/>
    <w:rsid w:val="00FC12F2"/>
    <w:rsid w:val="00FC3D06"/>
    <w:rsid w:val="00FD1CDD"/>
    <w:rsid w:val="00FF2E82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C232"/>
  <w15:docId w15:val="{D6A58CEF-5493-4BFB-8021-99C941E3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00D"/>
    <w:pPr>
      <w:ind w:left="720"/>
      <w:contextualSpacing/>
    </w:pPr>
  </w:style>
  <w:style w:type="table" w:styleId="a4">
    <w:name w:val="Table Grid"/>
    <w:basedOn w:val="a1"/>
    <w:uiPriority w:val="39"/>
    <w:rsid w:val="00F4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22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228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C7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F2E82"/>
    <w:rPr>
      <w:color w:val="605E5C"/>
      <w:shd w:val="clear" w:color="auto" w:fill="E1DFDD"/>
    </w:rPr>
  </w:style>
  <w:style w:type="paragraph" w:customStyle="1" w:styleId="ConsPlusNormal">
    <w:name w:val="ConsPlusNormal"/>
    <w:rsid w:val="00473E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552B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E3A5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066C1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66C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66C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6C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66C1B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EF36A5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A1499E"/>
    <w:rPr>
      <w:rFonts w:ascii="Times New Roman" w:hAnsi="Times New Roman" w:cs="Times New Roman"/>
      <w:sz w:val="24"/>
      <w:szCs w:val="24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3B5FBA"/>
    <w:rPr>
      <w:color w:val="605E5C"/>
      <w:shd w:val="clear" w:color="auto" w:fill="E1DFDD"/>
    </w:rPr>
  </w:style>
  <w:style w:type="paragraph" w:styleId="af">
    <w:name w:val="endnote text"/>
    <w:basedOn w:val="a"/>
    <w:link w:val="af0"/>
    <w:uiPriority w:val="99"/>
    <w:semiHidden/>
    <w:unhideWhenUsed/>
    <w:rsid w:val="00554DC3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54DC3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54DC3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554DC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54DC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54DC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5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79da6e3bbbc8eb967db0714e8378269bfea9f83c/" TargetMode="External"/><Relationship Id="rId13" Type="http://schemas.openxmlformats.org/officeDocument/2006/relationships/hyperlink" Target="consultantplus://offline/ref=68819D3CB52EADDC0A24173FD5E25A7F0377CD7F12FDFA440956D64EB38E2C4C8E9227A5DE8EC1D2D98EE3205AP4WDH" TargetMode="External"/><Relationship Id="rId18" Type="http://schemas.openxmlformats.org/officeDocument/2006/relationships/hyperlink" Target="mailto:official@invest.kreml.nn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819D3CB52EADDC0A24173FD5E25A7F0377CE771CFEFA440956D64EB38E2C4C8E9227A5DE8EC1D2D98EE3205AP4WDH" TargetMode="External"/><Relationship Id="rId17" Type="http://schemas.openxmlformats.org/officeDocument/2006/relationships/hyperlink" Target="http://spider:6000/etalon?d&amp;nd=925705405&amp;prevDoc=49571661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819D3CB52EADDC0A24173FD5E25A7F0377CE7612F5FA440956D64EB38E2C4C8E9227A5DE8EC1D2D98EE3205AP4WDH" TargetMode="External"/><Relationship Id="rId20" Type="http://schemas.openxmlformats.org/officeDocument/2006/relationships/hyperlink" Target="http://www.consultant.ru/document/cons_doc_LAW_33773/79da6e3bbbc8eb967db0714e8378269bfea9f83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819D3CB52EADDC0A24173FD5E25A7F0377CD7F12FDFA440956D64EB38E2C4C9C927FA9DF89D6DADA9BB5711C1BD56311D52C9FDC4E480CPCW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819D3CB52EADDC0A24173FD5E25A7F0377CE771CFEFA440956D64EB38E2C4C8E9227A5DE8EC1D2D98EE3205AP4WD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8819D3CB52EADDC0A24173FD5E25A7F0377CD7F12FDFA440956D64EB38E2C4C8E9227A5DE8EC1D2D98EE3205AP4WDH" TargetMode="External"/><Relationship Id="rId19" Type="http://schemas.openxmlformats.org/officeDocument/2006/relationships/hyperlink" Target="consultantplus://offline/ref=6CB8DC146418A4B89BA3485388D57A07DA6D2D9BDA5D5E3539EF0CFC0B2E54613C94F8F9B9343DE1FC34234F1A3A30DB84DB49E216O1B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819D3CB52EADDC0A24173FD5E25A7F0673C87C17F9FA440956D64EB38E2C4C9C927FA9DF89DFD2D19BB5711C1BD56311D52C9FDC4E480CPCW9H" TargetMode="External"/><Relationship Id="rId14" Type="http://schemas.openxmlformats.org/officeDocument/2006/relationships/hyperlink" Target="consultantplus://offline/ref=68819D3CB52EADDC0A24173FD5E25A7F0377CE771CFEFA440956D64EB38E2C4C9C927FAEDA80DCD98CC1A575554FDF7C16CA329CC24EP4W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116A-5477-46F9-BF16-C2C4535C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Клюкина Елена</cp:lastModifiedBy>
  <cp:revision>3</cp:revision>
  <cp:lastPrinted>2023-01-17T12:34:00Z</cp:lastPrinted>
  <dcterms:created xsi:type="dcterms:W3CDTF">2023-01-17T13:37:00Z</dcterms:created>
  <dcterms:modified xsi:type="dcterms:W3CDTF">2023-04-17T06:04:00Z</dcterms:modified>
</cp:coreProperties>
</file>